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ПРАВИТЕЛЬСТВО ЯРОСЛАВСКОЙ ОБЛАСТИ</w:t>
      </w:r>
    </w:p>
    <w:p w:rsidR="00000000" w:rsidDel="00000000" w:rsidP="00000000" w:rsidRDefault="00000000" w:rsidRPr="00000000" w14:paraId="00000003">
      <w:pPr>
        <w:ind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ПОСТАНОВЛЕНИЕ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от 16.04.2020 № 356-п</w:t>
      </w:r>
    </w:p>
    <w:p w:rsidR="00000000" w:rsidDel="00000000" w:rsidP="00000000" w:rsidRDefault="00000000" w:rsidRPr="00000000" w14:paraId="00000009">
      <w:pPr>
        <w:ind w:right="5101" w:firstLine="0"/>
        <w:jc w:val="both"/>
        <w:rPr/>
      </w:pPr>
      <w:r w:rsidDel="00000000" w:rsidR="00000000" w:rsidRPr="00000000">
        <w:rPr>
          <w:rtl w:val="0"/>
        </w:rPr>
        <w:t xml:space="preserve">г. Ярославль</w:t>
      </w:r>
    </w:p>
    <w:p w:rsidR="00000000" w:rsidDel="00000000" w:rsidP="00000000" w:rsidRDefault="00000000" w:rsidRPr="00000000" w14:paraId="0000000A">
      <w:pPr>
        <w:ind w:right="51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51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5101" w:firstLine="0"/>
        <w:rPr/>
      </w:pPr>
      <w:r w:rsidDel="00000000" w:rsidR="00000000" w:rsidRPr="00000000">
        <w:rPr>
          <w:rtl w:val="0"/>
        </w:rPr>
        <w:t xml:space="preserve">О внесении изменений в постановление Правительства области от 03.04.2020 № 302-п </w:t>
      </w:r>
    </w:p>
    <w:p w:rsidR="00000000" w:rsidDel="00000000" w:rsidP="00000000" w:rsidRDefault="00000000" w:rsidRPr="00000000" w14:paraId="0000000D">
      <w:pPr>
        <w:ind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ПРАВИТЕЛЬСТВО ОБЛАСТИ ПОСТАНОВЛЯЕТ: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1. Внести в пункт 1 постановления Правительства области от 03.04.2020 № 302-п «О работе организаций (работодателей и их работников) на территории Ярославской области в период с 04 по 30 апреля 2020 года включительно» следующие изменения: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1.1. Абзац десятый изложить в следующей редакции: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«-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автокомпонентов для таких организаций, а также организации, осуществляющие деятельность стоянок для транспортных средств, буксировку и техническую помощь на дорогах;».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1.2. В абзаце одиннадцатом слова «услуги по обеспечению охраны объектов (территорий) предприятий и организаций, продолжающих работу» заменить словами «услуги по охране объектов и (или) имущества».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1.3. Дополнить абзацами следующего содержания: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«- организации, обеспечивающие деятельность по содержанию и ремонту жилищного фонда, начислению платы за жилое помещение и коммунальные услуги, подготовке и доставке платежных документов потребителям;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- организации и индивидуальные предприниматели, осуществляющие </w:t>
      </w:r>
      <w:r w:rsidDel="00000000" w:rsidR="00000000" w:rsidRPr="00000000">
        <w:rPr>
          <w:highlight w:val="white"/>
          <w:rtl w:val="0"/>
        </w:rPr>
        <w:t xml:space="preserve">ремонт компьютеров, предметов личного потребления и хозяйственно-бытового назначения </w:t>
      </w:r>
      <w:r w:rsidDel="00000000" w:rsidR="00000000" w:rsidRPr="00000000">
        <w:rPr>
          <w:rtl w:val="0"/>
        </w:rPr>
        <w:t xml:space="preserve">(на условиях предварительной записи)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- организации и индивидуальные предприниматели, осуществляющие полиграфическую деятельность, копирование носителей информации, а также реализацию произведенной продукции вне торговых объектов дистанционным способом;</w:t>
      </w:r>
    </w:p>
    <w:p w:rsidR="00000000" w:rsidDel="00000000" w:rsidP="00000000" w:rsidRDefault="00000000" w:rsidRPr="00000000" w14:paraId="00000018">
      <w:pPr>
        <w:spacing w:line="235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- организации и индивидуальные предприниматели,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осуществляющие деятельность по установке и обслуживанию электронных систем сигнализации безопасности, в том числе охранной и пожарной сигнализации, и установке, ремонту, восстановлению и наладке механических или электронных замковых устройств, сейфов и хранилищ;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 парикмахерские и салоны красоты только в части парикмахерских услуг и услуг ногтевого сервиса при условии применения работниками и предоставления посетителям средств индивидуальной зашиты (масок и (или) 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 нахождения потребителей услуг в залах не менее 2 метров с обязательной санитарной обработкой помещений и дезинфекцией после каждой группы посетителей, а в случае расположения указанных организаций в многоквартирном доме также при условии наличия автономной от многоквартирного дома вентиляции;</w:t>
      </w:r>
    </w:p>
    <w:p w:rsidR="00000000" w:rsidDel="00000000" w:rsidP="00000000" w:rsidRDefault="00000000" w:rsidRPr="00000000" w14:paraId="0000001A">
      <w:pPr>
        <w:spacing w:line="235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- организации и индивидуальные предприниматели, осуществляющие деятельность по перевозке пассажиров и багажа легковым такси;</w:t>
      </w:r>
    </w:p>
    <w:p w:rsidR="00000000" w:rsidDel="00000000" w:rsidP="00000000" w:rsidRDefault="00000000" w:rsidRPr="00000000" w14:paraId="0000001B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 нотариусы в режиме дежурных нотариальных контор и адвокатские палаты (коллегии, кабинеты), адвокаты в режиме дежурных адвокатов (на условиях предварительной записи);</w:t>
      </w:r>
    </w:p>
    <w:p w:rsidR="00000000" w:rsidDel="00000000" w:rsidP="00000000" w:rsidRDefault="00000000" w:rsidRPr="00000000" w14:paraId="0000001C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 организации и индивидуальные предприниматели, оказывающие ветеринарные услуги (на условиях предварительной записи);</w:t>
      </w:r>
    </w:p>
    <w:p w:rsidR="00000000" w:rsidDel="00000000" w:rsidP="00000000" w:rsidRDefault="00000000" w:rsidRPr="00000000" w14:paraId="0000001D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 организации и индивидуальные предприниматели, осуществляющие геодезическую, картографическую и кадастровую деятельность;</w:t>
      </w:r>
    </w:p>
    <w:p w:rsidR="00000000" w:rsidDel="00000000" w:rsidP="00000000" w:rsidRDefault="00000000" w:rsidRPr="00000000" w14:paraId="0000001E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 организации, осуществляющие деятельность по обслуживанию зданий и территорий;</w:t>
      </w:r>
    </w:p>
    <w:p w:rsidR="00000000" w:rsidDel="00000000" w:rsidP="00000000" w:rsidRDefault="00000000" w:rsidRPr="00000000" w14:paraId="0000001F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 ломбарды;</w:t>
      </w:r>
    </w:p>
    <w:p w:rsidR="00000000" w:rsidDel="00000000" w:rsidP="00000000" w:rsidRDefault="00000000" w:rsidRPr="00000000" w14:paraId="00000020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 архивные учреждения, осуществляющие информационное обеспечение по запросам Пенсионного фонда Российской Федерации без доступа посетителей;</w:t>
      </w:r>
    </w:p>
    <w:p w:rsidR="00000000" w:rsidDel="00000000" w:rsidP="00000000" w:rsidRDefault="00000000" w:rsidRPr="00000000" w14:paraId="00000021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- автомобильные салоны при условии применения работниками и предоставления посетителям средств индивидуальной зашиты (масок и перчаток) и обеспечения расстояния между местами обслуживания и нахождения потребителей услуг в залах не менее 2 метров с обязательной санитарной обработкой помещений и дезинфекцией после каждой группы посетителей.».</w:t>
      </w:r>
    </w:p>
    <w:p w:rsidR="00000000" w:rsidDel="00000000" w:rsidP="00000000" w:rsidRDefault="00000000" w:rsidRPr="00000000" w14:paraId="00000022">
      <w:pPr>
        <w:spacing w:line="235" w:lineRule="auto"/>
        <w:jc w:val="both"/>
        <w:rPr/>
      </w:pPr>
      <w:r w:rsidDel="00000000" w:rsidR="00000000" w:rsidRPr="00000000">
        <w:rPr>
          <w:rtl w:val="0"/>
        </w:rPr>
        <w:t xml:space="preserve">2. Постановление вступает в силу с момента подписания. </w:t>
      </w:r>
    </w:p>
    <w:p w:rsidR="00000000" w:rsidDel="00000000" w:rsidP="00000000" w:rsidRDefault="00000000" w:rsidRPr="00000000" w14:paraId="00000023">
      <w:pPr>
        <w:spacing w:line="23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35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46.0" w:type="dxa"/>
        <w:jc w:val="left"/>
        <w:tblInd w:w="1.0" w:type="dxa"/>
        <w:tblLayout w:type="fixed"/>
        <w:tblLook w:val="0000"/>
      </w:tblPr>
      <w:tblGrid>
        <w:gridCol w:w="4654"/>
        <w:gridCol w:w="4792"/>
        <w:tblGridChange w:id="0">
          <w:tblGrid>
            <w:gridCol w:w="4654"/>
            <w:gridCol w:w="4792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tabs>
                <w:tab w:val="right" w:pos="8931"/>
              </w:tabs>
              <w:spacing w:line="235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Председатель</w:t>
            </w:r>
          </w:p>
          <w:p w:rsidR="00000000" w:rsidDel="00000000" w:rsidP="00000000" w:rsidRDefault="00000000" w:rsidRPr="00000000" w14:paraId="00000026">
            <w:pPr>
              <w:tabs>
                <w:tab w:val="right" w:pos="8931"/>
              </w:tabs>
              <w:spacing w:line="235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Правительства области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Д.А. Степаненко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br w:type="textWrapping"/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284" w:left="1985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71.0" w:type="dxa"/>
      <w:jc w:val="left"/>
      <w:tblInd w:w="0.0" w:type="dxa"/>
      <w:tblLayout w:type="fixed"/>
      <w:tblLook w:val="0000"/>
    </w:tblPr>
    <w:tblGrid>
      <w:gridCol w:w="6380"/>
      <w:gridCol w:w="3191"/>
      <w:tblGridChange w:id="0">
        <w:tblGrid>
          <w:gridCol w:w="6380"/>
          <w:gridCol w:w="3191"/>
        </w:tblGrid>
      </w:tblGridChange>
    </w:tblGrid>
    <w:tr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bookmarkStart w:colFirst="0" w:colLast="0" w:name="_1fob9te" w:id="2"/>
          <w:bookmarkEnd w:id="2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Государственная эталонная база данных правовых актов Ярославской области</w:t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Страница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из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71.0" w:type="dxa"/>
      <w:jc w:val="left"/>
      <w:tblInd w:w="0.0" w:type="dxa"/>
      <w:tblLayout w:type="fixed"/>
      <w:tblLook w:val="0000"/>
    </w:tblPr>
    <w:tblGrid>
      <w:gridCol w:w="6380"/>
      <w:gridCol w:w="3191"/>
      <w:tblGridChange w:id="0">
        <w:tblGrid>
          <w:gridCol w:w="6380"/>
          <w:gridCol w:w="3191"/>
        </w:tblGrid>
      </w:tblGridChange>
    </w:tblGrid>
    <w:tr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Государственная эталонная база данных правовых актов Ярославской области</w:t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Страница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из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341B3"/>
    <w:pPr>
      <w:spacing w:after="0" w:line="240" w:lineRule="auto"/>
      <w:ind w:firstLine="709"/>
    </w:pPr>
    <w:rPr>
      <w:rFonts w:ascii="Times New Roman" w:cs="Calibri" w:eastAsia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cs="Calibri" w:eastAsia="Times New Roman" w:hAnsi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1B6AAD"/>
    <w:rPr>
      <w:rFonts w:ascii="Calibri" w:cs="Calibri" w:eastAsia="Times New Roman" w:hAnsi="Calibri"/>
    </w:rPr>
  </w:style>
  <w:style w:type="paragraph" w:styleId="a6">
    <w:name w:val="footer"/>
    <w:basedOn w:val="a"/>
    <w:link w:val="a7"/>
    <w:uiPriority w:val="99"/>
    <w:unhideWhenUsed w:val="1"/>
    <w:rsid w:val="00810833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810833"/>
    <w:rPr>
      <w:rFonts w:ascii="Calibri" w:cs="Calibri" w:eastAsia="Times New Roman" w:hAnsi="Calibri"/>
    </w:rPr>
  </w:style>
  <w:style w:type="paragraph" w:styleId="a8">
    <w:name w:val="List Paragraph"/>
    <w:basedOn w:val="a"/>
    <w:uiPriority w:val="34"/>
    <w:qFormat w:val="1"/>
    <w:rsid w:val="003656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